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7773A47C" w14:textId="6032EF76" w:rsidR="002C057C" w:rsidRDefault="00000000" w:rsidP="00FF31BB">
      <w:pPr>
        <w:pStyle w:val="Heading1"/>
        <w:spacing w:after="0" w:line="360" w:lineRule="auto"/>
      </w:pPr>
      <w:r>
        <w:t>M4</w:t>
      </w:r>
      <w:r w:rsidR="00FF31BB">
        <w:t xml:space="preserve">L16. </w:t>
      </w:r>
      <w:r>
        <w:t>Risk</w:t>
      </w:r>
      <w:r w:rsidR="00FF31BB">
        <w:t xml:space="preserve"> T</w:t>
      </w:r>
      <w:r>
        <w:t>oleranc</w:t>
      </w:r>
      <w:r w:rsidR="00FF31BB">
        <w:t>e in O</w:t>
      </w:r>
      <w:r>
        <w:t>rganizations</w:t>
      </w:r>
    </w:p>
    <w:p w14:paraId="0238BB93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3F0AF30" w14:textId="0C3057C9" w:rsidR="00FF31BB" w:rsidRDefault="00FF31BB" w:rsidP="00FF31BB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02C0E936" wp14:editId="3B2000A6">
            <wp:extent cx="5731510" cy="3206115"/>
            <wp:effectExtent l="0" t="0" r="2540" b="0"/>
            <wp:docPr id="647850699" name="Picture 1" descr="Risk Tolerance in Organiz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50699" name="Picture 1" descr="Risk Tolerance in Organization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EC14" w14:textId="4F33C21B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>In this topic, we will discuss the different risk tolerances of the different stakeholders in an organization.</w:t>
      </w:r>
    </w:p>
    <w:p w14:paraId="5C47131D" w14:textId="55FE5D6D" w:rsidR="00FF31BB" w:rsidRDefault="00FF31BB" w:rsidP="00FF31BB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1D986CB8" wp14:editId="373303A7">
            <wp:extent cx="5731510" cy="3203575"/>
            <wp:effectExtent l="0" t="0" r="2540" b="0"/>
            <wp:docPr id="514408218" name="Picture 2" descr="Different stakehol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08218" name="Picture 2" descr="Different stakeholde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0C9F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>Different stakeholders of a business may exhibit different risk tolerance preferences given the nature of their responsibilities, how their performance is measured, and how they are compensated.</w:t>
      </w:r>
    </w:p>
    <w:p w14:paraId="7845DBC6" w14:textId="77777777" w:rsidR="00FF31BB" w:rsidRP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BAEBA9B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DDF7414" w14:textId="6A206147" w:rsidR="00FF31BB" w:rsidRDefault="00FF31BB" w:rsidP="00FF31BB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279B159A" wp14:editId="4D46FBB4">
            <wp:extent cx="5731510" cy="3201035"/>
            <wp:effectExtent l="0" t="0" r="2540" b="0"/>
            <wp:docPr id="1053694585" name="Picture 3" descr="Risk Seek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94585" name="Picture 3" descr="Risk Seeker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7C47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 xml:space="preserve">As most institutional investors expect to be compensated for taking on additional risks, they may acquire investments of higher risk. </w:t>
      </w:r>
    </w:p>
    <w:p w14:paraId="45D92601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FF31BB">
        <w:rPr>
          <w:rFonts w:ascii="Open Sans" w:hAnsi="Open Sans" w:cs="Open Sans"/>
          <w:sz w:val="24"/>
          <w:szCs w:val="24"/>
        </w:rPr>
        <w:t>So</w:t>
      </w:r>
      <w:proofErr w:type="gramEnd"/>
      <w:r w:rsidRPr="00FF31BB">
        <w:rPr>
          <w:rFonts w:ascii="Open Sans" w:hAnsi="Open Sans" w:cs="Open Sans"/>
          <w:sz w:val="24"/>
          <w:szCs w:val="24"/>
        </w:rPr>
        <w:t xml:space="preserve"> most of the institutional investors are risk lovers. </w:t>
      </w:r>
    </w:p>
    <w:p w14:paraId="1102CFD5" w14:textId="0570722F" w:rsidR="00FF31BB" w:rsidRP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 xml:space="preserve">Risk seeking may also describe entrepreneurs and executives who are willing to take risky projects in hopes of a greater financial return as they are under pressure to meet </w:t>
      </w:r>
      <w:proofErr w:type="spellStart"/>
      <w:proofErr w:type="gramStart"/>
      <w:r w:rsidRPr="00FF31BB">
        <w:rPr>
          <w:rFonts w:ascii="Open Sans" w:hAnsi="Open Sans" w:cs="Open Sans"/>
          <w:sz w:val="24"/>
          <w:szCs w:val="24"/>
        </w:rPr>
        <w:t>investors</w:t>
      </w:r>
      <w:proofErr w:type="spellEnd"/>
      <w:proofErr w:type="gramEnd"/>
      <w:r w:rsidRPr="00FF31BB">
        <w:rPr>
          <w:rFonts w:ascii="Open Sans" w:hAnsi="Open Sans" w:cs="Open Sans"/>
          <w:sz w:val="24"/>
          <w:szCs w:val="24"/>
        </w:rPr>
        <w:t xml:space="preserve"> expectations.</w:t>
      </w:r>
    </w:p>
    <w:p w14:paraId="5D1E6C4C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 xml:space="preserve">Also, rewarding executives for monetary performance is a common practice in the corporate governance code. </w:t>
      </w:r>
    </w:p>
    <w:p w14:paraId="74E7D1EA" w14:textId="3693BF4B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>The performance vested stock options may further increase management preference for risky projects and encourage risk seeking behavior.</w:t>
      </w:r>
    </w:p>
    <w:p w14:paraId="7BDA155D" w14:textId="255BB0D6" w:rsidR="00FF31BB" w:rsidRDefault="00FF31BB" w:rsidP="00FF31BB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1C64AD39" wp14:editId="4013A8FE">
            <wp:extent cx="5731510" cy="3202940"/>
            <wp:effectExtent l="0" t="0" r="2540" b="0"/>
            <wp:docPr id="322660549" name="Picture 4" descr="Various attitu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60549" name="Picture 4" descr="Various attitude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C3F9" w14:textId="77777777" w:rsidR="00FF31BB" w:rsidRP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>Product managers or portfolio managers exhibit various types of risk tolerance behaviors depending on individual risk attitudes and career ambitions.</w:t>
      </w:r>
    </w:p>
    <w:p w14:paraId="1D6207BE" w14:textId="77777777" w:rsidR="00FF31BB" w:rsidRP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>Risk loving, ambitious product managers prefer risky strategies to manage their projects, while risk averse managers take a less risky course of action when making business decisions.</w:t>
      </w:r>
    </w:p>
    <w:p w14:paraId="5E6A8912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E76465C" w14:textId="215AC79C" w:rsidR="00FF31BB" w:rsidRDefault="00FF31BB" w:rsidP="00FF31BB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331D5C78" wp14:editId="1473F892">
            <wp:extent cx="5731510" cy="3184525"/>
            <wp:effectExtent l="0" t="0" r="2540" b="0"/>
            <wp:docPr id="2024505966" name="Picture 5" descr="RIsk-aver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05966" name="Picture 5" descr="RIsk-avers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8A44" w14:textId="08CF082E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>Most employees are risk averse as they seek long</w:t>
      </w:r>
      <w:r>
        <w:rPr>
          <w:rFonts w:ascii="Open Sans" w:hAnsi="Open Sans" w:cs="Open Sans"/>
          <w:sz w:val="24"/>
          <w:szCs w:val="24"/>
        </w:rPr>
        <w:t>-</w:t>
      </w:r>
      <w:r w:rsidRPr="00FF31BB">
        <w:rPr>
          <w:rFonts w:ascii="Open Sans" w:hAnsi="Open Sans" w:cs="Open Sans"/>
          <w:sz w:val="24"/>
          <w:szCs w:val="24"/>
        </w:rPr>
        <w:t xml:space="preserve">term job security. </w:t>
      </w:r>
    </w:p>
    <w:p w14:paraId="167F345E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 xml:space="preserve">The tendency is more obvious in </w:t>
      </w:r>
      <w:proofErr w:type="gramStart"/>
      <w:r w:rsidRPr="00FF31BB">
        <w:rPr>
          <w:rFonts w:ascii="Open Sans" w:hAnsi="Open Sans" w:cs="Open Sans"/>
          <w:sz w:val="24"/>
          <w:szCs w:val="24"/>
        </w:rPr>
        <w:t>the stable industry</w:t>
      </w:r>
      <w:proofErr w:type="gramEnd"/>
      <w:r w:rsidRPr="00FF31BB">
        <w:rPr>
          <w:rFonts w:ascii="Open Sans" w:hAnsi="Open Sans" w:cs="Open Sans"/>
          <w:sz w:val="24"/>
          <w:szCs w:val="24"/>
        </w:rPr>
        <w:t xml:space="preserve">, such as oil or gas, healthcare, and so on. </w:t>
      </w:r>
    </w:p>
    <w:p w14:paraId="513DF3A7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 xml:space="preserve">But people in growing industries such as high tech or financial fields may have the incentive to take more risks. </w:t>
      </w:r>
    </w:p>
    <w:p w14:paraId="37619386" w14:textId="2908CA19" w:rsidR="00FF31BB" w:rsidRP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>Suppliers on the product value chain tend to be risk averse as they need to deliver promises.</w:t>
      </w:r>
    </w:p>
    <w:p w14:paraId="6B24ACC6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 xml:space="preserve">They follow the principle of promise low and deliver high. </w:t>
      </w:r>
    </w:p>
    <w:p w14:paraId="35654B7B" w14:textId="21AE1783" w:rsidR="00FF31BB" w:rsidRP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 xml:space="preserve">Suppliers would avoid the decisions that put them at the risk of not meeting </w:t>
      </w:r>
      <w:r w:rsidRPr="00FF31BB">
        <w:rPr>
          <w:rFonts w:ascii="Open Sans" w:hAnsi="Open Sans" w:cs="Open Sans"/>
          <w:sz w:val="24"/>
          <w:szCs w:val="24"/>
        </w:rPr>
        <w:t>customers’</w:t>
      </w:r>
      <w:r w:rsidRPr="00FF31BB">
        <w:rPr>
          <w:rFonts w:ascii="Open Sans" w:hAnsi="Open Sans" w:cs="Open Sans"/>
          <w:sz w:val="24"/>
          <w:szCs w:val="24"/>
        </w:rPr>
        <w:t xml:space="preserve"> expectations.</w:t>
      </w:r>
    </w:p>
    <w:p w14:paraId="7CC65CED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A48AAC2" w14:textId="1D51ECEC" w:rsidR="00FF31BB" w:rsidRDefault="00FF31BB" w:rsidP="00FF31BB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47F4866B" wp14:editId="08D953E4">
            <wp:extent cx="5731510" cy="3189605"/>
            <wp:effectExtent l="0" t="0" r="2540" b="0"/>
            <wp:docPr id="1527106759" name="Picture 6" descr="Risk-neutr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06759" name="Picture 6" descr="Risk-neutrak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CB51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 xml:space="preserve">Customers are risk neutral by seeking to procure products from competitive suppliers. </w:t>
      </w:r>
    </w:p>
    <w:p w14:paraId="64409A12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 xml:space="preserve">Customers are focused on the expected payoffs when comparing products from different suppliers. </w:t>
      </w:r>
    </w:p>
    <w:p w14:paraId="40E775F3" w14:textId="7082C807" w:rsidR="00FF31BB" w:rsidRP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>It is unnecessary for customers to take additional risk or avoid risk by making their purchase decisions, partially because they can also use the purchase contract to mitigate the risks.</w:t>
      </w:r>
    </w:p>
    <w:p w14:paraId="70A34E54" w14:textId="77777777" w:rsidR="00FF31BB" w:rsidRDefault="00FF31BB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801497B" w14:textId="3E539494" w:rsidR="00FF31BB" w:rsidRDefault="00FF31BB" w:rsidP="00FF31BB">
      <w:pPr>
        <w:pStyle w:val="Heading2"/>
        <w:spacing w:before="120" w:line="360" w:lineRule="auto"/>
      </w:pPr>
      <w:r>
        <w:lastRenderedPageBreak/>
        <w:t>Slide #7</w:t>
      </w:r>
      <w:r>
        <w:rPr>
          <w:noProof/>
        </w:rPr>
        <w:drawing>
          <wp:inline distT="0" distB="0" distL="0" distR="0" wp14:anchorId="34708076" wp14:editId="619AC08A">
            <wp:extent cx="5731510" cy="3196590"/>
            <wp:effectExtent l="0" t="0" r="2540" b="3810"/>
            <wp:docPr id="1514664285" name="Picture 7" descr="Risk tolerance in an organ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64285" name="Picture 7" descr="Risk tolerance in an organization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8245" w14:textId="77777777" w:rsidR="002C057C" w:rsidRPr="00FF31BB" w:rsidRDefault="00000000" w:rsidP="00FF31B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F31BB">
        <w:rPr>
          <w:rFonts w:ascii="Open Sans" w:hAnsi="Open Sans" w:cs="Open Sans"/>
          <w:sz w:val="24"/>
          <w:szCs w:val="24"/>
        </w:rPr>
        <w:t>This table summarizes the various risk attitudes of the various stakeholders of an organization.</w:t>
      </w:r>
    </w:p>
    <w:sectPr w:rsidR="002C057C" w:rsidRPr="00FF31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BBE7911"/>
    <w:multiLevelType w:val="hybridMultilevel"/>
    <w:tmpl w:val="CA466244"/>
    <w:lvl w:ilvl="0" w:tplc="354E5D94">
      <w:start w:val="1"/>
      <w:numFmt w:val="bullet"/>
      <w:lvlText w:val="●"/>
      <w:lvlJc w:val="left"/>
      <w:pPr>
        <w:ind w:left="720" w:hanging="360"/>
      </w:pPr>
    </w:lvl>
    <w:lvl w:ilvl="1" w:tplc="9300E380">
      <w:start w:val="1"/>
      <w:numFmt w:val="bullet"/>
      <w:lvlText w:val="○"/>
      <w:lvlJc w:val="left"/>
      <w:pPr>
        <w:ind w:left="1440" w:hanging="360"/>
      </w:pPr>
    </w:lvl>
    <w:lvl w:ilvl="2" w:tplc="4C2C9AEE">
      <w:start w:val="1"/>
      <w:numFmt w:val="bullet"/>
      <w:lvlText w:val="■"/>
      <w:lvlJc w:val="left"/>
      <w:pPr>
        <w:ind w:left="2160" w:hanging="360"/>
      </w:pPr>
    </w:lvl>
    <w:lvl w:ilvl="3" w:tplc="0DE09BC6">
      <w:start w:val="1"/>
      <w:numFmt w:val="bullet"/>
      <w:lvlText w:val="●"/>
      <w:lvlJc w:val="left"/>
      <w:pPr>
        <w:ind w:left="2880" w:hanging="360"/>
      </w:pPr>
    </w:lvl>
    <w:lvl w:ilvl="4" w:tplc="7390F06C">
      <w:start w:val="1"/>
      <w:numFmt w:val="bullet"/>
      <w:lvlText w:val="○"/>
      <w:lvlJc w:val="left"/>
      <w:pPr>
        <w:ind w:left="3600" w:hanging="360"/>
      </w:pPr>
    </w:lvl>
    <w:lvl w:ilvl="5" w:tplc="F71A29BE">
      <w:start w:val="1"/>
      <w:numFmt w:val="bullet"/>
      <w:lvlText w:val="■"/>
      <w:lvlJc w:val="left"/>
      <w:pPr>
        <w:ind w:left="4320" w:hanging="360"/>
      </w:pPr>
    </w:lvl>
    <w:lvl w:ilvl="6" w:tplc="CE8A145E">
      <w:start w:val="1"/>
      <w:numFmt w:val="bullet"/>
      <w:lvlText w:val="●"/>
      <w:lvlJc w:val="left"/>
      <w:pPr>
        <w:ind w:left="5040" w:hanging="360"/>
      </w:pPr>
    </w:lvl>
    <w:lvl w:ilvl="7" w:tplc="CF047700">
      <w:start w:val="1"/>
      <w:numFmt w:val="bullet"/>
      <w:lvlText w:val="●"/>
      <w:lvlJc w:val="left"/>
      <w:pPr>
        <w:ind w:left="5760" w:hanging="360"/>
      </w:pPr>
    </w:lvl>
    <w:lvl w:ilvl="8" w:tplc="9EE439D0">
      <w:start w:val="1"/>
      <w:numFmt w:val="bullet"/>
      <w:lvlText w:val="●"/>
      <w:lvlJc w:val="left"/>
      <w:pPr>
        <w:ind w:left="6480" w:hanging="360"/>
      </w:pPr>
    </w:lvl>
  </w:abstractNum>
  <w:num w:numId="1" w16cid:durableId="744574634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057C"/>
    <w:rsid w:val="002C057C"/>
    <w:rsid w:val="00376810"/>
    <w:rsid w:val="00FF3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55B3F"/>
  <w15:docId w15:val="{7A168C3B-76F7-4C95-98E3-1EAFEA833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FF31BB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FF31BB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357</Words>
  <Characters>2036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TCMT_612_M4T075_Risk-tolerance-in-organizations</vt:lpstr>
    </vt:vector>
  </TitlesOfParts>
  <Company/>
  <LinksUpToDate>false</LinksUpToDate>
  <CharactersWithSpaces>2389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Risk Tolerance in Organizations</dc:title>
  <dc:creator>Un-named</dc:creator>
  <cp:lastModifiedBy>Williams, Elisabeth G</cp:lastModifiedBy>
  <cp:revision>2</cp:revision>
  <cp:lastPrinted>2024-07-29T17:52:00Z</cp:lastPrinted>
  <dcterms:created xsi:type="dcterms:W3CDTF">2024-07-29T17:53:00Z</dcterms:created>
  <dcterms:modified xsi:type="dcterms:W3CDTF">2024-07-29T17:53:00Z</dcterms:modified>
</cp:coreProperties>
</file>